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135D8" w14:textId="77777777" w:rsidR="00852103" w:rsidRPr="009C731A" w:rsidRDefault="00852103" w:rsidP="007A1628">
      <w:pPr>
        <w:widowControl w:val="0"/>
        <w:autoSpaceDE w:val="0"/>
        <w:autoSpaceDN w:val="0"/>
        <w:adjustRightInd w:val="0"/>
        <w:spacing w:after="320"/>
        <w:rPr>
          <w:rFonts w:ascii="Geneva" w:hAnsi="Geneva" w:cs="Times New Roman"/>
          <w:b/>
          <w:sz w:val="28"/>
          <w:szCs w:val="28"/>
        </w:rPr>
      </w:pPr>
      <w:bookmarkStart w:id="0" w:name="_GoBack"/>
      <w:bookmarkEnd w:id="0"/>
      <w:r w:rsidRPr="009C731A">
        <w:rPr>
          <w:rFonts w:ascii="Geneva" w:hAnsi="Geneva" w:cs="Times New Roman"/>
          <w:b/>
          <w:sz w:val="28"/>
          <w:szCs w:val="28"/>
        </w:rPr>
        <w:t>The College of New Jersey Mission Statement</w:t>
      </w:r>
    </w:p>
    <w:p w14:paraId="683B61C7" w14:textId="77777777" w:rsidR="007A1628" w:rsidRPr="009C731A" w:rsidRDefault="007A1628" w:rsidP="007A1628">
      <w:pPr>
        <w:widowControl w:val="0"/>
        <w:autoSpaceDE w:val="0"/>
        <w:autoSpaceDN w:val="0"/>
        <w:adjustRightInd w:val="0"/>
        <w:spacing w:after="320"/>
        <w:rPr>
          <w:rFonts w:ascii="Geneva" w:hAnsi="Geneva" w:cs="Times New Roman"/>
          <w:sz w:val="28"/>
          <w:szCs w:val="28"/>
        </w:rPr>
      </w:pPr>
      <w:r w:rsidRPr="009C731A">
        <w:rPr>
          <w:rFonts w:ascii="Geneva" w:hAnsi="Geneva" w:cs="Times New Roman"/>
          <w:sz w:val="28"/>
          <w:szCs w:val="28"/>
        </w:rPr>
        <w:t>The College of New Jersey, founded in 1855 as the New Jersey State Normal School, is primarily an undergraduate and residential college with targeted graduate programs. TCNJ's exceptional students, teacher-scholars, staff, alumni, and board members constitute a diverse community of learners, dedicated to free inquiry and open exchange, to excellence in teaching, creativity, scholarship, and citizenship, and to the transformative power of education in a highly competitive institution. The College prepares students to excel in their chosen fields and to create, preserve and transmit knowledge, arts and wisdom. Proud of its public service mandate to educate leaders of New Jersey and the nation, The College will be a national exemplar in the education of those who seek to sustain and advance the communities in which they live.</w:t>
      </w:r>
    </w:p>
    <w:p w14:paraId="5FA93D3B" w14:textId="77777777" w:rsidR="008A4A87" w:rsidRPr="009C731A" w:rsidRDefault="008A4A87" w:rsidP="008A4A87">
      <w:pPr>
        <w:widowControl w:val="0"/>
        <w:autoSpaceDE w:val="0"/>
        <w:autoSpaceDN w:val="0"/>
        <w:adjustRightInd w:val="0"/>
        <w:spacing w:after="320"/>
        <w:rPr>
          <w:rFonts w:ascii="Geneva" w:hAnsi="Geneva" w:cs="Times"/>
          <w:sz w:val="28"/>
          <w:szCs w:val="28"/>
        </w:rPr>
      </w:pPr>
      <w:r w:rsidRPr="009C731A">
        <w:rPr>
          <w:rFonts w:ascii="Geneva" w:hAnsi="Geneva" w:cs="Times New Roman"/>
          <w:b/>
          <w:bCs/>
          <w:sz w:val="28"/>
          <w:szCs w:val="28"/>
        </w:rPr>
        <w:t>School of the Arts and Communication Mission Statement</w:t>
      </w:r>
    </w:p>
    <w:p w14:paraId="7A9EF279" w14:textId="77777777" w:rsidR="008A4A87" w:rsidRPr="009C731A" w:rsidRDefault="009C731A" w:rsidP="008A4A87">
      <w:pPr>
        <w:widowControl w:val="0"/>
        <w:autoSpaceDE w:val="0"/>
        <w:autoSpaceDN w:val="0"/>
        <w:adjustRightInd w:val="0"/>
        <w:spacing w:after="320"/>
        <w:rPr>
          <w:rFonts w:ascii="Geneva" w:hAnsi="Geneva" w:cs="Times New Roman"/>
          <w:sz w:val="28"/>
          <w:szCs w:val="28"/>
        </w:rPr>
      </w:pPr>
      <w:r w:rsidRPr="009C731A">
        <w:rPr>
          <w:rFonts w:ascii="Geneva" w:hAnsi="Geneva" w:cs="Verdana"/>
          <w:sz w:val="28"/>
          <w:szCs w:val="28"/>
        </w:rPr>
        <w:t>The School of Arts and Communication educates students in our disciplines and serves as an advocate for the arts and communication by engaging the campus and the larger community. We cultivate social inclusiveness, intellectual curiosity, technical mastery, disciplinary fluency, and an appreciation of the transformative power of creativity. We provide a foundation of core skills to prepare students for diverse and evolving opportunities</w:t>
      </w:r>
      <w:r w:rsidR="008A4A87" w:rsidRPr="009C731A">
        <w:rPr>
          <w:rFonts w:ascii="Geneva" w:hAnsi="Geneva" w:cs="Times New Roman"/>
          <w:sz w:val="28"/>
          <w:szCs w:val="28"/>
        </w:rPr>
        <w:t>.</w:t>
      </w:r>
    </w:p>
    <w:p w14:paraId="2ECC4055" w14:textId="222BEE4F" w:rsidR="008B2A60" w:rsidRPr="009C731A" w:rsidRDefault="008B2A60" w:rsidP="00852103">
      <w:pPr>
        <w:widowControl w:val="0"/>
        <w:autoSpaceDE w:val="0"/>
        <w:autoSpaceDN w:val="0"/>
        <w:adjustRightInd w:val="0"/>
        <w:spacing w:after="320"/>
        <w:rPr>
          <w:rFonts w:ascii="Geneva" w:hAnsi="Geneva" w:cs="Arial"/>
          <w:b/>
          <w:sz w:val="28"/>
          <w:szCs w:val="28"/>
        </w:rPr>
      </w:pPr>
      <w:r w:rsidRPr="009C731A">
        <w:rPr>
          <w:rFonts w:ascii="Geneva" w:hAnsi="Geneva" w:cs="Arial"/>
          <w:b/>
          <w:sz w:val="28"/>
          <w:szCs w:val="28"/>
        </w:rPr>
        <w:t>Art an</w:t>
      </w:r>
      <w:r w:rsidR="00852103" w:rsidRPr="009C731A">
        <w:rPr>
          <w:rFonts w:ascii="Geneva" w:hAnsi="Geneva" w:cs="Arial"/>
          <w:b/>
          <w:sz w:val="28"/>
          <w:szCs w:val="28"/>
        </w:rPr>
        <w:t>d Art History Department Mission</w:t>
      </w:r>
      <w:r w:rsidR="00E72860">
        <w:rPr>
          <w:rFonts w:ascii="Geneva" w:hAnsi="Geneva" w:cs="Arial"/>
          <w:b/>
          <w:sz w:val="28"/>
          <w:szCs w:val="28"/>
        </w:rPr>
        <w:t xml:space="preserve"> </w:t>
      </w:r>
      <w:r w:rsidR="00E72860" w:rsidRPr="009C731A">
        <w:rPr>
          <w:rFonts w:ascii="Geneva" w:hAnsi="Geneva"/>
          <w:b/>
          <w:sz w:val="28"/>
          <w:szCs w:val="28"/>
        </w:rPr>
        <w:t>Statement</w:t>
      </w:r>
      <w:r w:rsidRPr="009C731A">
        <w:rPr>
          <w:rFonts w:ascii="Geneva" w:hAnsi="Geneva" w:cs="Arial"/>
          <w:sz w:val="28"/>
          <w:szCs w:val="28"/>
        </w:rPr>
        <w:t> </w:t>
      </w:r>
    </w:p>
    <w:p w14:paraId="6CCCD1EC" w14:textId="77777777" w:rsidR="007A1628" w:rsidRPr="009C731A" w:rsidRDefault="008B2A60" w:rsidP="008B2A60">
      <w:pPr>
        <w:rPr>
          <w:rFonts w:ascii="Geneva" w:hAnsi="Geneva"/>
          <w:sz w:val="28"/>
          <w:szCs w:val="28"/>
        </w:rPr>
      </w:pPr>
      <w:r w:rsidRPr="009C731A">
        <w:rPr>
          <w:rFonts w:ascii="Geneva" w:hAnsi="Geneva" w:cs="Cambria"/>
          <w:sz w:val="28"/>
          <w:szCs w:val="28"/>
        </w:rPr>
        <w:t>The Department of Art and Art History at The College of New Jersey provides an atmosphere and course of study that supports excellence and professionalism in both artistic and scholarly production within the broader context of a liberal arts education. Visual and cultural literacy are fostered through the diversity of on campus art exhibitions, lectures, excursions to major art museums and collections, and study-abroad programs. As part of the TCNJ Center for the Arts, the Art Department plays a pivotal role in the cultural life of the campus and surrounding community</w:t>
      </w:r>
      <w:r w:rsidRPr="009C731A">
        <w:rPr>
          <w:rFonts w:ascii="Geneva" w:hAnsi="Geneva" w:cs="Arial"/>
          <w:sz w:val="28"/>
          <w:szCs w:val="28"/>
        </w:rPr>
        <w:t>.</w:t>
      </w:r>
    </w:p>
    <w:p w14:paraId="089E2ACC" w14:textId="77777777" w:rsidR="008B2A60" w:rsidRPr="009C731A" w:rsidRDefault="008B2A60" w:rsidP="008B2A60">
      <w:pPr>
        <w:rPr>
          <w:rFonts w:ascii="Geneva" w:hAnsi="Geneva"/>
          <w:sz w:val="28"/>
          <w:szCs w:val="28"/>
        </w:rPr>
      </w:pPr>
    </w:p>
    <w:p w14:paraId="4486DFF5" w14:textId="77777777" w:rsidR="008B2A60" w:rsidRPr="009C731A" w:rsidRDefault="008B2A60" w:rsidP="008B2A60">
      <w:pPr>
        <w:rPr>
          <w:rFonts w:ascii="Geneva" w:hAnsi="Geneva"/>
          <w:b/>
          <w:sz w:val="28"/>
          <w:szCs w:val="28"/>
        </w:rPr>
      </w:pPr>
      <w:r w:rsidRPr="009C731A">
        <w:rPr>
          <w:rFonts w:ascii="Geneva" w:hAnsi="Geneva"/>
          <w:b/>
          <w:sz w:val="28"/>
          <w:szCs w:val="28"/>
        </w:rPr>
        <w:t>Communication Studies Mission Statement</w:t>
      </w:r>
    </w:p>
    <w:p w14:paraId="054A9F16" w14:textId="77777777" w:rsidR="008B2A60" w:rsidRPr="009C731A" w:rsidRDefault="008B2A60" w:rsidP="008B2A60">
      <w:pPr>
        <w:rPr>
          <w:rFonts w:ascii="Geneva" w:hAnsi="Geneva"/>
          <w:b/>
          <w:sz w:val="28"/>
          <w:szCs w:val="28"/>
        </w:rPr>
      </w:pPr>
    </w:p>
    <w:p w14:paraId="1AC5C3BF" w14:textId="77777777" w:rsidR="008B2A60" w:rsidRPr="009C731A" w:rsidRDefault="008B2A60" w:rsidP="008B2A60">
      <w:pPr>
        <w:rPr>
          <w:rFonts w:ascii="Geneva" w:hAnsi="Geneva"/>
          <w:sz w:val="28"/>
          <w:szCs w:val="28"/>
        </w:rPr>
      </w:pPr>
      <w:r w:rsidRPr="009C731A">
        <w:rPr>
          <w:rFonts w:ascii="Geneva" w:hAnsi="Geneva"/>
          <w:sz w:val="28"/>
          <w:szCs w:val="28"/>
        </w:rPr>
        <w:lastRenderedPageBreak/>
        <w:t>The Department of Communication Studies seeks to engage students and members of the TCNJ community in the study of human communication in its many forms: public, interpersonal, computer and mass mediated.  Working within a framework of three department concentrations and an interdisciplinary concentration (health communication) that represent current communication practices and scholarship</w:t>
      </w:r>
      <w:r w:rsidR="00D23939" w:rsidRPr="009C731A">
        <w:rPr>
          <w:rFonts w:ascii="Geneva" w:hAnsi="Geneva"/>
          <w:sz w:val="28"/>
          <w:szCs w:val="28"/>
        </w:rPr>
        <w:t>, the department excels</w:t>
      </w:r>
      <w:r w:rsidRPr="009C731A">
        <w:rPr>
          <w:rFonts w:ascii="Geneva" w:hAnsi="Geneva"/>
          <w:sz w:val="28"/>
          <w:szCs w:val="28"/>
        </w:rPr>
        <w:t xml:space="preserve"> in its dedication to undergraduate teaching and student scholarship.  Core departmental and disciplinary values include inclusiveness, intellectual curiosity, written and verbal fluency, technical mastery, and the appreciation of the transformative power of language, film and other media.  As a faculty, the Department of Communication Studies is committed to building on its local, national, and international reputation as a leader in student-faculty engagement and undergraduate teaching and research, as well as engendering experiences that challenge its students and foster a collegial learning environment. </w:t>
      </w:r>
    </w:p>
    <w:p w14:paraId="2FF32511" w14:textId="77777777" w:rsidR="008B2A60" w:rsidRPr="009C731A" w:rsidRDefault="008B2A60" w:rsidP="008B2A60">
      <w:pPr>
        <w:rPr>
          <w:rFonts w:ascii="Geneva" w:hAnsi="Geneva"/>
          <w:b/>
          <w:sz w:val="28"/>
          <w:szCs w:val="28"/>
        </w:rPr>
      </w:pPr>
    </w:p>
    <w:p w14:paraId="7CF11B63" w14:textId="6FF20A62" w:rsidR="00AF1A1C" w:rsidRPr="00E72860" w:rsidRDefault="00AF1A1C" w:rsidP="008B2A60">
      <w:pPr>
        <w:rPr>
          <w:rFonts w:ascii="Geneva" w:hAnsi="Geneva"/>
          <w:b/>
          <w:sz w:val="28"/>
          <w:szCs w:val="28"/>
        </w:rPr>
      </w:pPr>
      <w:r w:rsidRPr="00E72860">
        <w:rPr>
          <w:rFonts w:ascii="Geneva" w:hAnsi="Geneva" w:cs="Times New Roman"/>
          <w:b/>
          <w:iCs/>
          <w:sz w:val="28"/>
          <w:szCs w:val="28"/>
        </w:rPr>
        <w:t xml:space="preserve">Interactive Multimedia </w:t>
      </w:r>
      <w:r w:rsidR="00E72860" w:rsidRPr="00E72860">
        <w:rPr>
          <w:rFonts w:ascii="Geneva" w:hAnsi="Geneva" w:cs="Times New Roman"/>
          <w:b/>
          <w:iCs/>
          <w:sz w:val="28"/>
          <w:szCs w:val="28"/>
        </w:rPr>
        <w:t xml:space="preserve">Department </w:t>
      </w:r>
      <w:r w:rsidRPr="00E72860">
        <w:rPr>
          <w:rFonts w:ascii="Geneva" w:hAnsi="Geneva" w:cs="Times New Roman"/>
          <w:b/>
          <w:iCs/>
          <w:sz w:val="28"/>
          <w:szCs w:val="28"/>
        </w:rPr>
        <w:t>Mission</w:t>
      </w:r>
      <w:r w:rsidR="00E72860" w:rsidRPr="00E72860">
        <w:rPr>
          <w:rFonts w:ascii="Geneva" w:hAnsi="Geneva" w:cs="Times New Roman"/>
          <w:b/>
          <w:iCs/>
          <w:sz w:val="28"/>
          <w:szCs w:val="28"/>
        </w:rPr>
        <w:t xml:space="preserve"> </w:t>
      </w:r>
      <w:r w:rsidR="00E72860" w:rsidRPr="00E72860">
        <w:rPr>
          <w:rFonts w:ascii="Geneva" w:hAnsi="Geneva"/>
          <w:b/>
          <w:sz w:val="28"/>
          <w:szCs w:val="28"/>
        </w:rPr>
        <w:t>Statement</w:t>
      </w:r>
      <w:r w:rsidRPr="00E72860">
        <w:rPr>
          <w:rFonts w:ascii="Geneva" w:hAnsi="Geneva" w:cs="Times New Roman"/>
          <w:b/>
          <w:iCs/>
          <w:sz w:val="28"/>
          <w:szCs w:val="28"/>
        </w:rPr>
        <w:t xml:space="preserve"> </w:t>
      </w:r>
    </w:p>
    <w:p w14:paraId="48B4A7F0" w14:textId="77777777" w:rsidR="00AF1A1C" w:rsidRPr="009C731A" w:rsidRDefault="00AF1A1C" w:rsidP="00AF1A1C">
      <w:pPr>
        <w:widowControl w:val="0"/>
        <w:autoSpaceDE w:val="0"/>
        <w:autoSpaceDN w:val="0"/>
        <w:adjustRightInd w:val="0"/>
        <w:rPr>
          <w:rFonts w:ascii="Geneva" w:hAnsi="Geneva" w:cs="Times New Roman"/>
          <w:sz w:val="28"/>
          <w:szCs w:val="28"/>
        </w:rPr>
      </w:pPr>
    </w:p>
    <w:p w14:paraId="45CDAB8F" w14:textId="2B810997" w:rsidR="00E72860" w:rsidRPr="00E72860" w:rsidRDefault="00E72860" w:rsidP="00E72860">
      <w:pPr>
        <w:rPr>
          <w:rFonts w:ascii="Geneva" w:hAnsi="Geneva"/>
          <w:sz w:val="28"/>
          <w:szCs w:val="28"/>
        </w:rPr>
      </w:pPr>
      <w:r w:rsidRPr="00E72860">
        <w:rPr>
          <w:rFonts w:ascii="Geneva" w:hAnsi="Geneva"/>
          <w:sz w:val="28"/>
          <w:szCs w:val="28"/>
        </w:rPr>
        <w:t>The mission of the Department of Interactive Multimedia is to help students develop a diverse range of skills and experiences that serve the conceptualization, design and production of innovative digital and interactive media projects, and to build a foundation of core concepts and strategies that will empower students to acquire new skills and adapt to inevitable shifts in the field. We value collaboration and the cultivation of connections between disciplines. We encourage students to think critically and articulate their ideas about the impact of technology and media on our everyday lives and our broader culture.</w:t>
      </w:r>
      <w:r w:rsidR="005C4A0A">
        <w:rPr>
          <w:rFonts w:ascii="Geneva" w:hAnsi="Geneva"/>
          <w:sz w:val="28"/>
          <w:szCs w:val="28"/>
        </w:rPr>
        <w:t xml:space="preserve"> [updated Spring 2013]</w:t>
      </w:r>
    </w:p>
    <w:p w14:paraId="64F07575" w14:textId="77777777" w:rsidR="008B2A60" w:rsidRPr="009C731A" w:rsidRDefault="008B2A60" w:rsidP="008B2A60">
      <w:pPr>
        <w:rPr>
          <w:rFonts w:ascii="Geneva" w:hAnsi="Geneva"/>
          <w:b/>
          <w:sz w:val="28"/>
          <w:szCs w:val="28"/>
        </w:rPr>
      </w:pPr>
    </w:p>
    <w:p w14:paraId="77D6FF4A" w14:textId="77777777" w:rsidR="008B2A60" w:rsidRPr="009C731A" w:rsidRDefault="008B2A60" w:rsidP="008B2A60">
      <w:pPr>
        <w:rPr>
          <w:rFonts w:ascii="Geneva" w:hAnsi="Geneva"/>
          <w:b/>
          <w:sz w:val="28"/>
          <w:szCs w:val="28"/>
        </w:rPr>
      </w:pPr>
      <w:r w:rsidRPr="009C731A">
        <w:rPr>
          <w:rFonts w:ascii="Geneva" w:hAnsi="Geneva"/>
          <w:b/>
          <w:sz w:val="28"/>
          <w:szCs w:val="28"/>
        </w:rPr>
        <w:t>Music Department Mission Statement</w:t>
      </w:r>
    </w:p>
    <w:p w14:paraId="0E0CA868" w14:textId="77777777" w:rsidR="008B2A60" w:rsidRPr="009C731A" w:rsidRDefault="008B2A60" w:rsidP="008B2A60">
      <w:pPr>
        <w:rPr>
          <w:rFonts w:ascii="Geneva" w:hAnsi="Geneva"/>
          <w:sz w:val="28"/>
          <w:szCs w:val="28"/>
        </w:rPr>
      </w:pPr>
    </w:p>
    <w:p w14:paraId="16A54E43" w14:textId="77777777" w:rsidR="008B2A60" w:rsidRPr="009C731A" w:rsidRDefault="008B2A60" w:rsidP="008B2A60">
      <w:pPr>
        <w:rPr>
          <w:rFonts w:ascii="Geneva" w:hAnsi="Geneva"/>
          <w:sz w:val="28"/>
          <w:szCs w:val="28"/>
        </w:rPr>
      </w:pPr>
      <w:r w:rsidRPr="009C731A">
        <w:rPr>
          <w:rFonts w:ascii="Geneva" w:hAnsi="Geneva"/>
          <w:sz w:val="28"/>
          <w:szCs w:val="28"/>
        </w:rPr>
        <w:t>The Department of Music at The College of New Jersey promotes music study in a program where performance, music education, technology, creativity and scholarship are closely integrated. Our core curriculum emphasizes comprehensive performance opportunities, rigorous academic inquiry, and professional certification. Our programs offer a range of music curricula, including individualized and innovative interdisciplinary options.</w:t>
      </w:r>
    </w:p>
    <w:p w14:paraId="7C5CD9C6" w14:textId="77777777" w:rsidR="00852103" w:rsidRPr="009C731A" w:rsidRDefault="00852103" w:rsidP="008B2A60">
      <w:pPr>
        <w:rPr>
          <w:rFonts w:ascii="Geneva" w:hAnsi="Geneva" w:cs="Times"/>
          <w:b/>
          <w:sz w:val="28"/>
          <w:szCs w:val="28"/>
        </w:rPr>
      </w:pPr>
    </w:p>
    <w:p w14:paraId="111B8CD3" w14:textId="77777777" w:rsidR="008B2A60" w:rsidRDefault="00852103" w:rsidP="008B2A60">
      <w:pPr>
        <w:rPr>
          <w:rFonts w:ascii="Geneva" w:hAnsi="Geneva" w:cs="Times"/>
          <w:b/>
          <w:sz w:val="28"/>
          <w:szCs w:val="28"/>
        </w:rPr>
      </w:pPr>
      <w:r w:rsidRPr="009C731A">
        <w:rPr>
          <w:rFonts w:ascii="Geneva" w:hAnsi="Geneva" w:cs="Times"/>
          <w:b/>
          <w:sz w:val="28"/>
          <w:szCs w:val="28"/>
        </w:rPr>
        <w:lastRenderedPageBreak/>
        <w:t>TCNJ Center for the Arts Mission Statement</w:t>
      </w:r>
    </w:p>
    <w:p w14:paraId="6E70BC6E" w14:textId="77777777" w:rsidR="001E2277" w:rsidRPr="009C731A" w:rsidRDefault="001E2277" w:rsidP="008B2A60">
      <w:pPr>
        <w:rPr>
          <w:rFonts w:ascii="Geneva" w:hAnsi="Geneva" w:cs="Times"/>
          <w:b/>
          <w:sz w:val="28"/>
          <w:szCs w:val="28"/>
        </w:rPr>
      </w:pPr>
    </w:p>
    <w:p w14:paraId="1B4CF739" w14:textId="272C6D7B" w:rsidR="00E71F63" w:rsidRPr="001E2277" w:rsidRDefault="001E2277" w:rsidP="007A1628">
      <w:pPr>
        <w:rPr>
          <w:rFonts w:ascii="Geneva" w:hAnsi="Geneva"/>
          <w:sz w:val="28"/>
          <w:szCs w:val="28"/>
        </w:rPr>
      </w:pPr>
      <w:r w:rsidRPr="001E2277">
        <w:rPr>
          <w:rFonts w:ascii="Geneva" w:eastAsia="Times New Roman" w:hAnsi="Geneva" w:cs="Times New Roman"/>
          <w:sz w:val="28"/>
          <w:szCs w:val="28"/>
        </w:rPr>
        <w:t>Working closely with all the departments in the School of the Arts and Communication, the other Schools at TCNJ, and student organizations, the Center serves as a resource for community engagement. The goal is to elucidate how creativity and innovation have been used both historically and in current practice to help cultures better understand who they are, how they have evolved, and how they might define themselves in the future. The Center promotes traditional and nontraditional forms of creative expression and stresses how and why communication practices are impactful. Through a growing network of campus-community partnerships, the Center develops programming that contributes to the aesthetic and economic vitality of our region.</w:t>
      </w:r>
    </w:p>
    <w:sectPr w:rsidR="00E71F63" w:rsidRPr="001E2277" w:rsidSect="008B2A60">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4FB29F" w14:textId="77777777" w:rsidR="00AD496C" w:rsidRDefault="00AD496C" w:rsidP="0058246B">
      <w:r>
        <w:separator/>
      </w:r>
    </w:p>
  </w:endnote>
  <w:endnote w:type="continuationSeparator" w:id="0">
    <w:p w14:paraId="77FBCB46" w14:textId="77777777" w:rsidR="00AD496C" w:rsidRDefault="00AD496C" w:rsidP="00582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neva">
    <w:charset w:val="00"/>
    <w:family w:val="auto"/>
    <w:pitch w:val="variable"/>
    <w:sig w:usb0="00000007" w:usb1="00000000" w:usb2="00000000" w:usb3="00000000" w:csb0="00000093"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D7081" w14:textId="61411C6F" w:rsidR="0058246B" w:rsidRDefault="0058246B" w:rsidP="0058246B">
    <w:pPr>
      <w:pStyle w:val="Footer"/>
      <w:tabs>
        <w:tab w:val="clear" w:pos="4320"/>
        <w:tab w:val="clear" w:pos="8640"/>
        <w:tab w:val="left" w:pos="920"/>
      </w:tabs>
    </w:pPr>
    <w:r>
      <w:t>R</w:t>
    </w:r>
    <w:proofErr w:type="gramStart"/>
    <w:r>
      <w:t>:SoACStrategicPlanningCommittee</w:t>
    </w:r>
    <w:proofErr w:type="gramEnd"/>
    <w:r>
      <w:t>/Mission Statements</w:t>
    </w:r>
    <w:r>
      <w:tab/>
      <w:t xml:space="preserve">updated </w:t>
    </w:r>
    <w:r w:rsidR="001E2277">
      <w:t>10/7</w:t>
    </w:r>
    <w: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071FBD" w14:textId="77777777" w:rsidR="00AD496C" w:rsidRDefault="00AD496C" w:rsidP="0058246B">
      <w:r>
        <w:separator/>
      </w:r>
    </w:p>
  </w:footnote>
  <w:footnote w:type="continuationSeparator" w:id="0">
    <w:p w14:paraId="6FD7BF12" w14:textId="77777777" w:rsidR="00AD496C" w:rsidRDefault="00AD496C" w:rsidP="005824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628"/>
    <w:rsid w:val="001E2277"/>
    <w:rsid w:val="004154BC"/>
    <w:rsid w:val="0058246B"/>
    <w:rsid w:val="005C4A0A"/>
    <w:rsid w:val="006C3810"/>
    <w:rsid w:val="007A1628"/>
    <w:rsid w:val="00852103"/>
    <w:rsid w:val="008A4A87"/>
    <w:rsid w:val="008B2A60"/>
    <w:rsid w:val="009C731A"/>
    <w:rsid w:val="00AD496C"/>
    <w:rsid w:val="00AF1A1C"/>
    <w:rsid w:val="00D23939"/>
    <w:rsid w:val="00D245CC"/>
    <w:rsid w:val="00D862A9"/>
    <w:rsid w:val="00E71F63"/>
    <w:rsid w:val="00E7286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8239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3810"/>
    <w:rPr>
      <w:rFonts w:ascii="Tahoma" w:hAnsi="Tahoma" w:cs="Tahoma"/>
      <w:sz w:val="16"/>
      <w:szCs w:val="16"/>
    </w:rPr>
  </w:style>
  <w:style w:type="character" w:customStyle="1" w:styleId="BalloonTextChar">
    <w:name w:val="Balloon Text Char"/>
    <w:basedOn w:val="DefaultParagraphFont"/>
    <w:link w:val="BalloonText"/>
    <w:uiPriority w:val="99"/>
    <w:semiHidden/>
    <w:rsid w:val="006C3810"/>
    <w:rPr>
      <w:rFonts w:ascii="Tahoma" w:hAnsi="Tahoma" w:cs="Tahoma"/>
      <w:sz w:val="16"/>
      <w:szCs w:val="16"/>
    </w:rPr>
  </w:style>
  <w:style w:type="paragraph" w:customStyle="1" w:styleId="text">
    <w:name w:val="text"/>
    <w:rsid w:val="00E72860"/>
    <w:pPr>
      <w:tabs>
        <w:tab w:val="left" w:pos="360"/>
        <w:tab w:val="left" w:pos="720"/>
        <w:tab w:val="left" w:pos="1080"/>
      </w:tabs>
      <w:spacing w:before="60" w:line="240" w:lineRule="exact"/>
      <w:ind w:firstLine="360"/>
    </w:pPr>
    <w:rPr>
      <w:rFonts w:ascii="Times New Roman" w:eastAsia="Times New Roman" w:hAnsi="Times New Roman" w:cs="Times New Roman"/>
      <w:noProof/>
      <w:sz w:val="24"/>
      <w:lang w:eastAsia="en-US"/>
    </w:rPr>
  </w:style>
  <w:style w:type="paragraph" w:styleId="Header">
    <w:name w:val="header"/>
    <w:basedOn w:val="Normal"/>
    <w:link w:val="HeaderChar"/>
    <w:uiPriority w:val="99"/>
    <w:unhideWhenUsed/>
    <w:rsid w:val="0058246B"/>
    <w:pPr>
      <w:tabs>
        <w:tab w:val="center" w:pos="4320"/>
        <w:tab w:val="right" w:pos="8640"/>
      </w:tabs>
    </w:pPr>
  </w:style>
  <w:style w:type="character" w:customStyle="1" w:styleId="HeaderChar">
    <w:name w:val="Header Char"/>
    <w:basedOn w:val="DefaultParagraphFont"/>
    <w:link w:val="Header"/>
    <w:uiPriority w:val="99"/>
    <w:rsid w:val="0058246B"/>
    <w:rPr>
      <w:sz w:val="24"/>
      <w:szCs w:val="24"/>
    </w:rPr>
  </w:style>
  <w:style w:type="paragraph" w:styleId="Footer">
    <w:name w:val="footer"/>
    <w:basedOn w:val="Normal"/>
    <w:link w:val="FooterChar"/>
    <w:uiPriority w:val="99"/>
    <w:unhideWhenUsed/>
    <w:rsid w:val="0058246B"/>
    <w:pPr>
      <w:tabs>
        <w:tab w:val="center" w:pos="4320"/>
        <w:tab w:val="right" w:pos="8640"/>
      </w:tabs>
    </w:pPr>
  </w:style>
  <w:style w:type="character" w:customStyle="1" w:styleId="FooterChar">
    <w:name w:val="Footer Char"/>
    <w:basedOn w:val="DefaultParagraphFont"/>
    <w:link w:val="Footer"/>
    <w:uiPriority w:val="99"/>
    <w:rsid w:val="0058246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3810"/>
    <w:rPr>
      <w:rFonts w:ascii="Tahoma" w:hAnsi="Tahoma" w:cs="Tahoma"/>
      <w:sz w:val="16"/>
      <w:szCs w:val="16"/>
    </w:rPr>
  </w:style>
  <w:style w:type="character" w:customStyle="1" w:styleId="BalloonTextChar">
    <w:name w:val="Balloon Text Char"/>
    <w:basedOn w:val="DefaultParagraphFont"/>
    <w:link w:val="BalloonText"/>
    <w:uiPriority w:val="99"/>
    <w:semiHidden/>
    <w:rsid w:val="006C3810"/>
    <w:rPr>
      <w:rFonts w:ascii="Tahoma" w:hAnsi="Tahoma" w:cs="Tahoma"/>
      <w:sz w:val="16"/>
      <w:szCs w:val="16"/>
    </w:rPr>
  </w:style>
  <w:style w:type="paragraph" w:customStyle="1" w:styleId="text">
    <w:name w:val="text"/>
    <w:rsid w:val="00E72860"/>
    <w:pPr>
      <w:tabs>
        <w:tab w:val="left" w:pos="360"/>
        <w:tab w:val="left" w:pos="720"/>
        <w:tab w:val="left" w:pos="1080"/>
      </w:tabs>
      <w:spacing w:before="60" w:line="240" w:lineRule="exact"/>
      <w:ind w:firstLine="360"/>
    </w:pPr>
    <w:rPr>
      <w:rFonts w:ascii="Times New Roman" w:eastAsia="Times New Roman" w:hAnsi="Times New Roman" w:cs="Times New Roman"/>
      <w:noProof/>
      <w:sz w:val="24"/>
      <w:lang w:eastAsia="en-US"/>
    </w:rPr>
  </w:style>
  <w:style w:type="paragraph" w:styleId="Header">
    <w:name w:val="header"/>
    <w:basedOn w:val="Normal"/>
    <w:link w:val="HeaderChar"/>
    <w:uiPriority w:val="99"/>
    <w:unhideWhenUsed/>
    <w:rsid w:val="0058246B"/>
    <w:pPr>
      <w:tabs>
        <w:tab w:val="center" w:pos="4320"/>
        <w:tab w:val="right" w:pos="8640"/>
      </w:tabs>
    </w:pPr>
  </w:style>
  <w:style w:type="character" w:customStyle="1" w:styleId="HeaderChar">
    <w:name w:val="Header Char"/>
    <w:basedOn w:val="DefaultParagraphFont"/>
    <w:link w:val="Header"/>
    <w:uiPriority w:val="99"/>
    <w:rsid w:val="0058246B"/>
    <w:rPr>
      <w:sz w:val="24"/>
      <w:szCs w:val="24"/>
    </w:rPr>
  </w:style>
  <w:style w:type="paragraph" w:styleId="Footer">
    <w:name w:val="footer"/>
    <w:basedOn w:val="Normal"/>
    <w:link w:val="FooterChar"/>
    <w:uiPriority w:val="99"/>
    <w:unhideWhenUsed/>
    <w:rsid w:val="0058246B"/>
    <w:pPr>
      <w:tabs>
        <w:tab w:val="center" w:pos="4320"/>
        <w:tab w:val="right" w:pos="8640"/>
      </w:tabs>
    </w:pPr>
  </w:style>
  <w:style w:type="character" w:customStyle="1" w:styleId="FooterChar">
    <w:name w:val="Footer Char"/>
    <w:basedOn w:val="DefaultParagraphFont"/>
    <w:link w:val="Footer"/>
    <w:uiPriority w:val="99"/>
    <w:rsid w:val="005824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20CEF-3EF3-4AB2-9A14-F9E948E44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Professor</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Laughton</dc:creator>
  <cp:lastModifiedBy>The College of New Jersey</cp:lastModifiedBy>
  <cp:revision>2</cp:revision>
  <cp:lastPrinted>2013-06-19T16:45:00Z</cp:lastPrinted>
  <dcterms:created xsi:type="dcterms:W3CDTF">2013-10-08T14:18:00Z</dcterms:created>
  <dcterms:modified xsi:type="dcterms:W3CDTF">2013-10-08T14:18:00Z</dcterms:modified>
</cp:coreProperties>
</file>